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left" w:pos="510" w:leader="none"/>
        </w:tabs>
        <w:bidi w:val="0"/>
        <w:ind w:left="0" w:right="0" w:hanging="0"/>
        <w:jc w:val="left"/>
        <w:rPr/>
      </w:pPr>
      <w:r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в Российской Федерации по поводу укусов животных обращается около 400 тысяч человек, из них порядка 250-300 нуждаются в проведении специфического антирабического лечения.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sz w:val="28"/>
          <w:szCs w:val="28"/>
        </w:rPr>
        <w:t xml:space="preserve">За 2022 год </w:t>
      </w:r>
      <w:r>
        <w:rPr>
          <w:sz w:val="28"/>
          <w:szCs w:val="28"/>
        </w:rPr>
        <w:t xml:space="preserve">в РФ </w:t>
      </w:r>
      <w:r>
        <w:rPr>
          <w:sz w:val="28"/>
          <w:szCs w:val="28"/>
        </w:rPr>
        <w:t>зарегистрировано 2 случая гидрофобии (бешенства).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/>
      </w:pPr>
      <w:r>
        <w:rPr>
          <w:sz w:val="28"/>
          <w:szCs w:val="28"/>
        </w:rPr>
        <w:t>В 2022 году в Кемеровской области за антирабической помощью обратилось 7103 человека по поводу повреждений, нанесенных животными.</w:t>
      </w:r>
    </w:p>
    <w:p>
      <w:pPr>
        <w:pStyle w:val="Normal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left" w:pos="510" w:leader="none"/>
        </w:tabs>
        <w:bidi w:val="0"/>
        <w:ind w:left="0" w:right="0" w:hanging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По информации Управления Ветеринарии Кузбасса от 25.11.2022</w:t>
      </w:r>
      <w:r>
        <w:rPr>
          <w:sz w:val="28"/>
          <w:szCs w:val="28"/>
        </w:rPr>
        <w:t xml:space="preserve"> при исследовании патологического материала от дикого плотоядного животного (лиса красная) Новосибирской испытательной лабораторией установлен диагноз: «Бешенство».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40"/>
          <w:szCs w:val="40"/>
        </w:rPr>
        <w:t>Бешенство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(лат. Rabies) - вирусное заболевание, протекающее с тяжелым поражением нервной системы и заканчивающееся, как правило, смертельным исходом. Иногда заболевание без предвестников сразу начинается со стадии возбуждения или проявления параличей. </w:t>
      </w:r>
      <w:r>
        <w:rPr>
          <w:sz w:val="28"/>
          <w:szCs w:val="28"/>
        </w:rPr>
        <w:t xml:space="preserve">  </w:t>
      </w:r>
    </w:p>
    <w:p>
      <w:pPr>
        <w:pStyle w:val="Normal"/>
        <w:widowControl/>
        <w:bidi w:val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Источником инфекции могут быть собаки (до 99%), лисы, летучие мыши, волки, кошки и мелкие грызуны.</w:t>
      </w:r>
    </w:p>
    <w:p>
      <w:pPr>
        <w:pStyle w:val="Normal"/>
        <w:widowControl/>
        <w:bidi w:val="0"/>
        <w:ind w:left="0" w:right="0" w:hanging="0"/>
        <w:jc w:val="left"/>
        <w:rPr>
          <w:b w:val="false"/>
          <w:i w:val="false"/>
          <w:caps w:val="false"/>
          <w:smallCaps w:val="false"/>
          <w:spacing w:val="0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Style16"/>
        <w:widowControl/>
        <w:spacing w:lineRule="atLeast" w:line="300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Заражение может наступить при: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укусе больного животного (становится заразным за несколько дней до начала клинических проявлений — в среднем 5-7 дней, максимально до 10);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прямом ослюнении повреждённых кожных покровов и слизистых оболочек (даже микроскопическом);</w:t>
      </w:r>
    </w:p>
    <w:p>
      <w:pPr>
        <w:pStyle w:val="Style16"/>
        <w:widowControl/>
        <w:numPr>
          <w:ilvl w:val="0"/>
          <w:numId w:val="1"/>
        </w:numPr>
        <w:tabs>
          <w:tab w:val="left" w:pos="0" w:leader="none"/>
        </w:tabs>
        <w:spacing w:lineRule="atLeast" w:line="30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теоретически возможно заражение при оцарапывании кожи когтями больного животного (на когтях вируса нет, но после получения царапины слюна животного может попасть в свежую рану, например, при лае).</w:t>
      </w:r>
    </w:p>
    <w:p>
      <w:pPr>
        <w:pStyle w:val="Style16"/>
        <w:widowControl/>
        <w:spacing w:lineRule="atLeast" w:line="300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Слюна на полу, земле, траве, пакете, дверной ручке, в реке и т.п. опасности для человека не представляет.</w:t>
      </w:r>
    </w:p>
    <w:p>
      <w:pPr>
        <w:pStyle w:val="2"/>
        <w:widowControl/>
        <w:spacing w:lineRule="atLeast" w:line="390" w:before="360" w:after="360"/>
        <w:ind w:left="0" w:right="0" w:hanging="0"/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0" w:name="simptomy-0"/>
      <w:bookmarkEnd w:id="0"/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Симптомы бешенства</w:t>
      </w:r>
    </w:p>
    <w:p>
      <w:pPr>
        <w:pStyle w:val="2"/>
        <w:widowControl/>
        <w:spacing w:lineRule="atLeast" w:line="390" w:before="360" w:after="360"/>
        <w:ind w:left="0" w:right="0" w:hanging="0"/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Инкубационный период бешенства составляет от 10 дней до 3 месяцев. Он зависит от локализации укуса: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наиболее быстро заболевание развивается при укусе в лицо, шею, голову, больших повреждениях;</w:t>
      </w:r>
    </w:p>
    <w:p>
      <w:pPr>
        <w:pStyle w:val="Style16"/>
        <w:widowControl/>
        <w:numPr>
          <w:ilvl w:val="0"/>
          <w:numId w:val="2"/>
        </w:numPr>
        <w:tabs>
          <w:tab w:val="left" w:pos="0" w:leader="none"/>
        </w:tabs>
        <w:spacing w:lineRule="atLeast" w:line="30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более длительный период при локализации укусов в конечности, туловище, особенно единичных.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развитии бешенства выделяют несколько периодов, последовательно сменяющих друг друга (иногда без чётко прослеживающейся динамики):</w:t>
      </w:r>
    </w:p>
    <w:p>
      <w:pPr>
        <w:pStyle w:val="Style16"/>
        <w:widowControl/>
        <w:numPr>
          <w:ilvl w:val="0"/>
          <w:numId w:val="3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инкубационный (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 дней);</w:t>
      </w:r>
    </w:p>
    <w:p>
      <w:pPr>
        <w:pStyle w:val="Style16"/>
        <w:widowControl/>
        <w:numPr>
          <w:ilvl w:val="0"/>
          <w:numId w:val="3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продромальный (1-3 дня);</w:t>
      </w:r>
    </w:p>
    <w:p>
      <w:pPr>
        <w:pStyle w:val="Style16"/>
        <w:widowControl/>
        <w:numPr>
          <w:ilvl w:val="0"/>
          <w:numId w:val="3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возбуждения (2-3 дня);</w:t>
      </w:r>
    </w:p>
    <w:p>
      <w:pPr>
        <w:pStyle w:val="Style16"/>
        <w:widowControl/>
        <w:numPr>
          <w:ilvl w:val="0"/>
          <w:numId w:val="3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паралитический (1-3 дня).</w:t>
      </w:r>
    </w:p>
    <w:p>
      <w:pPr>
        <w:pStyle w:val="Style16"/>
        <w:widowControl/>
        <w:numPr>
          <w:ilvl w:val="0"/>
          <w:numId w:val="3"/>
        </w:numPr>
        <w:tabs>
          <w:tab w:val="left" w:pos="0" w:leader="none"/>
        </w:tabs>
        <w:spacing w:lineRule="atLeast" w:line="30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смерть.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Первыми признаками бешенства у человека являются:</w:t>
      </w:r>
    </w:p>
    <w:p>
      <w:pPr>
        <w:pStyle w:val="Style16"/>
        <w:widowControl/>
        <w:numPr>
          <w:ilvl w:val="0"/>
          <w:numId w:val="4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зуд;</w:t>
      </w:r>
    </w:p>
    <w:p>
      <w:pPr>
        <w:pStyle w:val="Style16"/>
        <w:widowControl/>
        <w:numPr>
          <w:ilvl w:val="0"/>
          <w:numId w:val="4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неприятные ощущения;</w:t>
      </w:r>
    </w:p>
    <w:p>
      <w:pPr>
        <w:pStyle w:val="Style16"/>
        <w:widowControl/>
        <w:numPr>
          <w:ilvl w:val="0"/>
          <w:numId w:val="4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малоинтенсивные боли в месте укуса и близлежащей области;</w:t>
      </w:r>
    </w:p>
    <w:p>
      <w:pPr>
        <w:pStyle w:val="Style16"/>
        <w:widowControl/>
        <w:numPr>
          <w:ilvl w:val="0"/>
          <w:numId w:val="4"/>
        </w:numPr>
        <w:tabs>
          <w:tab w:val="left" w:pos="0" w:leader="none"/>
        </w:tabs>
        <w:spacing w:lineRule="atLeast" w:line="30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воспаление рубцовой ткани (происходит нечасто).</w:t>
      </w:r>
    </w:p>
    <w:p>
      <w:pPr>
        <w:pStyle w:val="Style16"/>
        <w:widowControl/>
        <w:spacing w:lineRule="atLeast" w:line="300"/>
        <w:jc w:val="center"/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  <w:drawing>
          <wp:inline distT="0" distB="0" distL="0" distR="0">
            <wp:extent cx="5144135" cy="385826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Симптомы бешенства у человека: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общее недомогание, повышенная потливость, субфебрильная температура тела (37,1–38,0 °C), сухость во рту, снижение аппетита, чувство стеснения в груди. Сон больных нарушен — нередки кошмары в начале болезни, сменяющиеся бессонницей. Нарастает беспричинная тревога, беспокойство, тоска, появляется страх смерти.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Повышается чувствительность к раздражителям (звуковым, тактильным, световым) с постепенным нарастанием их выраженности. Крайняя степень характеризуется вздрагиванием всего тела при малейшем дуновении ветра, звуках, ярком свете, судорогами мышц глотки, одышкой, вытягиванием рук вперёд, чувством страдания на лице с экзофтальмом, расширением зрачка, взглядом в одну точку в течении нескольких секунд.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Часто симптомы бешенства у людей сопровождаются икотой и рвотой. Во рту скапливается густая вязкая слюна, больной покрывается холодным липким потом, повышается ЧСС (пульс).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Часто на этом фоне при прогрессировании заболевания возникает возбуждение, больные мечутся, взывают о помощи, могут приходить в яростное состояние с помрачением сознания — дерутся, рвут одежду, могут ударить окружающих или укусить. После наступает состояние относительного покоя, сознание проясняется, и поведение становиться вполне адекватным.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Наиболее известный симптом бешенства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— </w:t>
      </w: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36"/>
          <w:szCs w:val="36"/>
          <w:u w:val="single"/>
        </w:rPr>
        <w:t>гидрофобия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когда при попытке выпить воды или даже при виде и мысли о воде развивается характерный судорожный приступ. В течении нескольких дней из-за невозможности пить и есть развивается обезвоживание, снижение массы тела. Начинается обильное слюноотделение, больные не сглатывают слюну, и она стекает с уголков рта и по подбородку.</w:t>
      </w:r>
    </w:p>
    <w:p>
      <w:pPr>
        <w:pStyle w:val="Style16"/>
        <w:widowControl/>
        <w:spacing w:lineRule="atLeast" w:line="300"/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Если во время одного из приступов не наступает смерть, развивается период параличей. Исчезают приступы, возбуждение и страх, больные начинают питаться и пить воду. Данное состояние можно принять за улучшение и тенденцию к выздоровлению, однако это грубое заблуждение и признак скорой смерти. Снижаются двигательные и чувствительные характеристики мышц лица, языка, конечностей. Повышается температура тела до гиперпиретических цифр (40–42°C), нарастает тахикардия, снижается артериальное давление, нарастает вялость, апатия. 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Смерть от бешенства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неизбежно наступает от паралича дыхательного и сосудистого центров 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на 6-8 день болезни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6"/>
        <w:widowControl/>
        <w:spacing w:lineRule="atLeast" w:line="30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Бешенство у детей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имеет более короткий инкубационный период и чаще протекает в «тихой» форме без выраженного периода возбуждения.</w:t>
      </w:r>
    </w:p>
    <w:p>
      <w:pPr>
        <w:pStyle w:val="Style16"/>
        <w:widowControl/>
        <w:spacing w:lineRule="atLeast" w:line="30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У беременных бешенство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может протекать в достаточно видоизменённой форме (часто первично принимается за токсикоз), летальность 100%, влияние на плод в настоящее время недостаточно изучено</w:t>
      </w:r>
    </w:p>
    <w:p>
      <w:pPr>
        <w:pStyle w:val="2"/>
        <w:widowControl/>
        <w:bidi w:val="0"/>
        <w:ind w:left="0" w:right="0" w:firstLine="567"/>
        <w:jc w:val="left"/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1" w:name="oslozhneniya-0"/>
      <w:bookmarkEnd w:id="1"/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Осложнения бешенства</w:t>
      </w:r>
    </w:p>
    <w:p>
      <w:pPr>
        <w:pStyle w:val="Style16"/>
        <w:widowControl/>
        <w:spacing w:lineRule="atLeast" w:line="300"/>
        <w:ind w:left="0" w:right="0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Ввиду быстрого наступления смерти при развитии бешенства осложнения просто не успевают развиться.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Style16"/>
        <w:widowControl/>
        <w:bidi w:val="0"/>
        <w:ind w:left="0" w:right="0" w:firstLine="567"/>
        <w:jc w:val="left"/>
        <w:rPr>
          <w:rFonts w:ascii="Liberation Serif" w:hAnsi="Liberation Serif"/>
          <w:b/>
          <w:i/>
          <w:caps w:val="false"/>
          <w:smallCaps w:val="false"/>
          <w:color w:val="ED1C24"/>
          <w:spacing w:val="0"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caps w:val="false"/>
          <w:smallCaps w:val="false"/>
          <w:color w:val="ED1C24"/>
          <w:spacing w:val="0"/>
          <w:sz w:val="28"/>
          <w:szCs w:val="28"/>
        </w:rPr>
        <w:t>Народные средства для лечения бешенства неэффективны, при контакте с предположительно больным животным нужно немедленно обратиться к врачу.</w:t>
      </w:r>
    </w:p>
    <w:p>
      <w:pPr>
        <w:pStyle w:val="Style16"/>
        <w:widowControl/>
        <w:bidi w:val="0"/>
        <w:ind w:left="0" w:right="0" w:firstLine="567"/>
        <w:jc w:val="left"/>
        <w:rPr>
          <w:b/>
          <w:bCs/>
          <w:i w:val="false"/>
          <w:i/>
          <w:iCs/>
          <w:color w:val="000000"/>
        </w:rPr>
      </w:pPr>
      <w:r>
        <w:rPr>
          <w:rFonts w:ascii="Liberation Serif" w:hAnsi="Liberation Serif"/>
          <w:b/>
          <w:i/>
          <w:caps w:val="false"/>
          <w:smallCaps w:val="false"/>
          <w:color w:val="ED1C24"/>
          <w:spacing w:val="0"/>
          <w:sz w:val="28"/>
          <w:szCs w:val="28"/>
        </w:rPr>
      </w:r>
    </w:p>
    <w:p>
      <w:pPr>
        <w:pStyle w:val="Style16"/>
        <w:widowControl/>
        <w:bidi w:val="0"/>
        <w:ind w:left="0" w:right="0" w:firstLine="567"/>
        <w:jc w:val="left"/>
        <w:rPr>
          <w:rFonts w:ascii="Liberation Serif" w:hAnsi="Liberation Serif"/>
          <w:b/>
          <w:i/>
          <w:caps w:val="false"/>
          <w:smallCaps w:val="false"/>
          <w:color w:val="ED1C24"/>
          <w:spacing w:val="0"/>
          <w:sz w:val="28"/>
          <w:szCs w:val="28"/>
        </w:rPr>
      </w:pPr>
      <w:bookmarkStart w:id="2" w:name="prognoz-profilaktika"/>
      <w:bookmarkEnd w:id="2"/>
      <w:r>
        <w:rPr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Прогноз. Профилактика</w:t>
      </w:r>
    </w:p>
    <w:p>
      <w:pPr>
        <w:pStyle w:val="Style16"/>
        <w:widowControl/>
        <w:spacing w:lineRule="atLeast" w:line="300"/>
        <w:ind w:left="0" w:right="0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Общие п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рофилактически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мероприяти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6"/>
        <w:widowControl/>
        <w:numPr>
          <w:ilvl w:val="0"/>
          <w:numId w:val="5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регуляция численности диких и одичавших домашних животных-хищников (отлов, отстрел, вакцинация);</w:t>
      </w:r>
    </w:p>
    <w:p>
      <w:pPr>
        <w:pStyle w:val="Style16"/>
        <w:widowControl/>
        <w:numPr>
          <w:ilvl w:val="0"/>
          <w:numId w:val="5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соблюдение правил содержания собак, кошек и пушных зверей;</w:t>
      </w:r>
    </w:p>
    <w:p>
      <w:pPr>
        <w:pStyle w:val="Style16"/>
        <w:widowControl/>
        <w:numPr>
          <w:ilvl w:val="0"/>
          <w:numId w:val="5"/>
        </w:numPr>
        <w:tabs>
          <w:tab w:val="left" w:pos="0" w:leader="none"/>
        </w:tabs>
        <w:spacing w:lineRule="atLeast" w:line="30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обязательная вакцинация от бешенства домашних животных, особенно собак и кошек, профилактическая вакцинация лиц, связанных с постоянным контактом с животными;</w:t>
      </w:r>
    </w:p>
    <w:p>
      <w:pPr>
        <w:pStyle w:val="Style16"/>
        <w:widowControl/>
        <w:spacing w:lineRule="atLeast" w:line="300"/>
        <w:jc w:val="center"/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  <w:drawing>
          <wp:inline distT="0" distB="0" distL="0" distR="0">
            <wp:extent cx="5086985" cy="3382645"/>
            <wp:effectExtent l="0" t="0" r="0" b="0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16"/>
        <w:widowControl/>
        <w:numPr>
          <w:ilvl w:val="0"/>
          <w:numId w:val="6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запрет общения домашних животных с бродячими;</w:t>
      </w:r>
    </w:p>
    <w:p>
      <w:pPr>
        <w:pStyle w:val="Style16"/>
        <w:widowControl/>
        <w:numPr>
          <w:ilvl w:val="0"/>
          <w:numId w:val="6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избегание прямого контакта с дикими животными, забежавшими на подворья;</w:t>
      </w:r>
    </w:p>
    <w:p>
      <w:pPr>
        <w:pStyle w:val="Style16"/>
        <w:widowControl/>
        <w:numPr>
          <w:ilvl w:val="0"/>
          <w:numId w:val="6"/>
        </w:numPr>
        <w:tabs>
          <w:tab w:val="left" w:pos="0" w:leader="none"/>
        </w:tabs>
        <w:spacing w:lineRule="atLeast" w:line="30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регулирование численности грызунов, являющихся кормом хищных животных.</w:t>
      </w:r>
    </w:p>
    <w:p>
      <w:pPr>
        <w:pStyle w:val="Style16"/>
        <w:widowControl/>
        <w:spacing w:lineRule="atLeast" w:line="300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случае, если произошла встреча с животным и последующее прямое ослюнение им повреждённых кожных покровов (слизистых оболочек) или укус необходимо 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 первую очередь оценить и зафиксировать:</w:t>
      </w:r>
    </w:p>
    <w:p>
      <w:pPr>
        <w:pStyle w:val="Style16"/>
        <w:widowControl/>
        <w:numPr>
          <w:ilvl w:val="0"/>
          <w:numId w:val="7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каким именно животным столкнулись (дикое, домашнее);</w:t>
      </w:r>
    </w:p>
    <w:p>
      <w:pPr>
        <w:pStyle w:val="Style16"/>
        <w:widowControl/>
        <w:numPr>
          <w:ilvl w:val="0"/>
          <w:numId w:val="7"/>
        </w:numPr>
        <w:tabs>
          <w:tab w:val="left" w:pos="0" w:leader="none"/>
        </w:tabs>
        <w:spacing w:lineRule="atLeast" w:line="300" w:before="0" w:after="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какого его поведение (адекватное ситуации, агрессивное, излишне дружелюбное);</w:t>
      </w:r>
    </w:p>
    <w:p>
      <w:pPr>
        <w:pStyle w:val="Style16"/>
        <w:widowControl/>
        <w:numPr>
          <w:ilvl w:val="0"/>
          <w:numId w:val="7"/>
        </w:numPr>
        <w:tabs>
          <w:tab w:val="left" w:pos="0" w:leader="none"/>
        </w:tabs>
        <w:spacing w:lineRule="atLeast" w:line="300"/>
        <w:ind w:left="707" w:hanging="283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есть ли возможность проводить за ним наблюдение — это очень важно: нельзя убивать или прогонять животное, так как элементарное наблюдение за поведением зверя до 10 дней от укуса позволяет исключить бешенство с вероятностью 100% (при отсутствии гибели или изменения в поведении можно спокойно выдохнуть и забыть об инциденте).</w:t>
      </w:r>
    </w:p>
    <w:p>
      <w:pPr>
        <w:pStyle w:val="Normal"/>
        <w:widowControl/>
        <w:bidi w:val="0"/>
        <w:ind w:left="0" w:right="0" w:firstLine="567"/>
        <w:jc w:val="left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Style16"/>
        <w:widowControl/>
        <w:bidi w:val="0"/>
        <w:ind w:left="0" w:right="0" w:firstLine="567"/>
        <w:jc w:val="left"/>
        <w:rPr>
          <w:sz w:val="28"/>
          <w:szCs w:val="28"/>
        </w:rPr>
      </w:pPr>
      <w:r>
        <w:rPr>
          <w:rStyle w:val="Style13"/>
          <w:rFonts w:ascii="Liberation Serif" w:hAnsi="Liberation Serif"/>
          <w:b/>
          <w:i/>
          <w:iCs/>
          <w:caps w:val="false"/>
          <w:smallCaps w:val="false"/>
          <w:color w:val="ED1C24"/>
          <w:spacing w:val="0"/>
          <w:sz w:val="28"/>
          <w:szCs w:val="28"/>
        </w:rPr>
        <w:t>Единственным методом высокоэффективного предотвращения развития заболевания и сохранения жизни человека является вакцинация.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11"/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Специфическая профилактика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Вакцины, используемые в настоящее время, как правило, вводятся 6 раз: инъекции делаются в день обращения к врачу, а затем на 3, 7, 14, 30 и 90 дни. 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Если за укусившим животным удалось установить наблюдение, и в течение 10 суток после укуса оно осталось здоровым, то дальнейшие инъекции прекращают.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Во время вакцинации и в течение 6 месяцев после последней прививки запрещено употребление алкоголя. </w:t>
      </w:r>
    </w:p>
    <w:p>
      <w:pPr>
        <w:pStyle w:val="Normal"/>
        <w:rPr/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литературе описаны как минимум два механизма действия антирабической вакцины. Один из них – </w:t>
      </w:r>
      <w:r>
        <w:rPr>
          <w:rFonts w:ascii="Liberation Serif" w:hAnsi="Liberation Serif"/>
          <w:i/>
          <w:iCs/>
          <w:color w:val="000000"/>
          <w:sz w:val="28"/>
          <w:szCs w:val="28"/>
          <w:u w:val="single"/>
        </w:rPr>
        <w:t>иммунный</w:t>
      </w:r>
      <w:r>
        <w:rPr>
          <w:rFonts w:ascii="Liberation Serif" w:hAnsi="Liberation Serif"/>
          <w:color w:val="000000"/>
          <w:sz w:val="28"/>
          <w:szCs w:val="28"/>
        </w:rPr>
        <w:t xml:space="preserve"> – предполагает выработку специфических антител и иммунокомпетентных клеток в ответ на введение фиксированного штамма вируса. </w:t>
      </w:r>
      <w:r>
        <w:rPr>
          <w:rFonts w:ascii="Liberation Serif" w:hAnsi="Liberation Serif"/>
          <w:i/>
          <w:iCs/>
          <w:color w:val="000000"/>
          <w:sz w:val="28"/>
          <w:szCs w:val="28"/>
          <w:u w:val="single"/>
        </w:rPr>
        <w:t>Второй</w:t>
      </w:r>
      <w:r>
        <w:rPr>
          <w:rFonts w:ascii="Liberation Serif" w:hAnsi="Liberation Serif"/>
          <w:color w:val="000000"/>
          <w:sz w:val="28"/>
          <w:szCs w:val="28"/>
        </w:rPr>
        <w:t xml:space="preserve"> можно охарактеризовать как конкурентное вытеснение фиксированным вирусом дикого штамма из ЦНС. </w:t>
      </w:r>
    </w:p>
    <w:p>
      <w:pPr>
        <w:pStyle w:val="Normal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Если для вакцины путь оказывается длиннее или если количество вакцины недостаточно для эффективного конкурентного вытеснения дикого штамма, заболевание развивается. Если первой ЦНС достигает вакцина, формируется невосприимчивость к дикому штамму, и заболевание развиться не успевает. Следовательно, 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надо стремиться к возможно более раннему введению антирабической вакцины. </w:t>
      </w:r>
    </w:p>
    <w:p>
      <w:pPr>
        <w:pStyle w:val="Normal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Профилактическая иммунизация</w:t>
      </w:r>
    </w:p>
    <w:p>
      <w:pPr>
        <w:pStyle w:val="Normal"/>
        <w:rPr>
          <w:b/>
          <w:b/>
          <w:bCs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p>
      <w:pPr>
        <w:pStyle w:val="Normal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 профилактической целью иммунизируют ветеринаров, охотников, лесников, работников боен, таксидермистов, а также лиц, выполняющих работы по отлову и содержанию безнадзорных животных и контактирующих с «уличным» вирусом бешенства. </w:t>
      </w:r>
    </w:p>
    <w:p>
      <w:pPr>
        <w:pStyle w:val="Normal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9638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0" w:type="dxa"/>
          <w:left w:w="67" w:type="dxa"/>
          <w:bottom w:w="150" w:type="dxa"/>
          <w:right w:w="75" w:type="dxa"/>
        </w:tblCellMar>
      </w:tblPr>
      <w:tblGrid>
        <w:gridCol w:w="6025"/>
        <w:gridCol w:w="3613"/>
      </w:tblGrid>
      <w:tr>
        <w:trPr>
          <w:tblHeader w:val="true"/>
        </w:trPr>
        <w:tc>
          <w:tcPr>
            <w:tcW w:w="6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117DC1" w:val="clear"/>
            <w:vAlign w:val="center"/>
          </w:tcPr>
          <w:p>
            <w:pPr>
              <w:pStyle w:val="Style21"/>
              <w:jc w:val="left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Категории контакта с предположительно бешеным животным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117DC1" w:val="clear"/>
            <w:vAlign w:val="center"/>
          </w:tcPr>
          <w:p>
            <w:pPr>
              <w:pStyle w:val="Style21"/>
              <w:jc w:val="left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Меры постэкспозиционной профилактики (ПЭП)</w:t>
            </w:r>
          </w:p>
        </w:tc>
      </w:tr>
      <w:tr>
        <w:trPr/>
        <w:tc>
          <w:tcPr>
            <w:tcW w:w="6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20"/>
              <w:jc w:val="left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I – прикосновение к животным или их кормление, облизывание животными неповреждённой кожи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20"/>
              <w:jc w:val="left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Необходимо помыть открытые участки кожи, ПЭП не требуется</w:t>
            </w:r>
          </w:p>
        </w:tc>
      </w:tr>
      <w:tr>
        <w:trPr/>
        <w:tc>
          <w:tcPr>
            <w:tcW w:w="6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20"/>
              <w:jc w:val="left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II – сдавливание открытых участков кожи, небольшие царапины или ссадины без кровотечений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20"/>
              <w:jc w:val="left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Промыть рану и срочно ввести вакцину</w:t>
            </w:r>
          </w:p>
        </w:tc>
      </w:tr>
      <w:tr>
        <w:trPr/>
        <w:tc>
          <w:tcPr>
            <w:tcW w:w="6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20"/>
              <w:jc w:val="left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III – единственный или множественные укусы или царапины, облизывание животным повреждённой кожи; попадание слюны на слизистые оболочки, контакт с летучими мышами</w:t>
            </w: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Style20"/>
              <w:jc w:val="left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Промыть рану, срочно ввести вакцину и антирабический иммуноглобулин</w:t>
            </w:r>
          </w:p>
        </w:tc>
      </w:tr>
    </w:tbl>
    <w:p>
      <w:pPr>
        <w:pStyle w:val="Style16"/>
        <w:widowControl/>
        <w:ind w:left="0" w:right="0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Риск возрастает:</w:t>
      </w:r>
    </w:p>
    <w:p>
      <w:pPr>
        <w:pStyle w:val="Style16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707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известно, что животное относится к виду, который может быть носителем или переносчиком бешенства;</w:t>
      </w:r>
    </w:p>
    <w:p>
      <w:pPr>
        <w:pStyle w:val="Style16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707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контакт произошёл в районе, в котором встречается бешенство;</w:t>
      </w:r>
    </w:p>
    <w:p>
      <w:pPr>
        <w:pStyle w:val="Style16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707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рана или слизистая оболочка загрязнена слюной животного;</w:t>
      </w:r>
    </w:p>
    <w:p>
      <w:pPr>
        <w:pStyle w:val="Style16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707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животное выглядит больным или ведёт себя нетипично;</w:t>
      </w:r>
    </w:p>
    <w:p>
      <w:pPr>
        <w:pStyle w:val="Style16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707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укус не был спровоцирован;</w:t>
      </w:r>
    </w:p>
    <w:p>
      <w:pPr>
        <w:pStyle w:val="Style16"/>
        <w:widowControl/>
        <w:numPr>
          <w:ilvl w:val="0"/>
          <w:numId w:val="8"/>
        </w:numPr>
        <w:tabs>
          <w:tab w:val="left" w:pos="0" w:leader="none"/>
        </w:tabs>
        <w:ind w:left="707" w:hanging="0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животное не вакцинировано или его прививочный статус не установлен.</w:t>
      </w:r>
    </w:p>
    <w:p>
      <w:pPr>
        <w:pStyle w:val="Style16"/>
        <w:widowControl/>
        <w:ind w:left="0" w:right="0" w:hanging="0"/>
        <w:rPr>
          <w:rFonts w:ascii="Liberation Serif" w:hAnsi="Liberation Serif"/>
          <w:b/>
          <w:b/>
          <w:bCs/>
          <w:i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Liberation Serif" w:hAnsi="Liberation Serif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Чем раньше начат курс вакцинации, тем больше шансов на благоприятный исход ситуации.</w:t>
      </w:r>
    </w:p>
    <w:p>
      <w:pPr>
        <w:pStyle w:val="Style16"/>
        <w:widowControl/>
        <w:ind w:left="0" w:right="0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время вакцинации следует отказаться от чрезмерных нагрузок на организм, приёма иммунодепрессивных препаратов (при возможности), употребления алкоголя, так как истощающие и иммунодепрессивные влияния могут ослабить выработку защитных антител и быть причиной неудачи вакцинации.</w:t>
      </w:r>
    </w:p>
    <w:p>
      <w:pPr>
        <w:pStyle w:val="Style16"/>
        <w:widowControl/>
        <w:ind w:left="0" w:right="0" w:hanging="0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После окончания курса все ограничения снимаются, так как к этому времени происходит формирование адекватного уровня иммунитета и гибель вируса.</w:t>
      </w:r>
    </w:p>
    <w:p>
      <w:pPr>
        <w:pStyle w:val="Normal"/>
        <w:rPr/>
      </w:pPr>
      <w:r>
        <w:rPr>
          <w:rFonts w:ascii="Liberation Serif" w:hAnsi="Liberation Serif"/>
          <w:color w:val="000000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qFormat/>
    <w:pPr>
      <w:spacing w:before="240" w:after="120"/>
      <w:outlineLvl w:val="0"/>
    </w:pPr>
    <w:rPr>
      <w:rFonts w:ascii="Liberation Serif" w:hAnsi="Liberation Serif" w:eastAsia="WenQuanYi Zen Hei Sharp" w:cs="Lohit Devanagari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WenQuanYi Zen Hei Sharp" w:cs="Lohit Devanagari"/>
      <w:b/>
      <w:bCs/>
      <w:sz w:val="28"/>
      <w:szCs w:val="28"/>
    </w:rPr>
  </w:style>
  <w:style w:type="character" w:styleId="Style11">
    <w:name w:val="Выделение"/>
    <w:qFormat/>
    <w:rPr>
      <w:i/>
      <w:iCs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LibreOffice/6.0.6.1$Linux_X86_64 LibreOffice_project/00$Build-1</Application>
  <Pages>6</Pages>
  <Words>1205</Words>
  <Characters>8150</Characters>
  <CharactersWithSpaces>9269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2022-12-15T20:10:31Z</dcterms:created>
  <dc:creator/>
  <dc:description/>
  <dc:language>ru-RU</dc:language>
  <cp:lastModifiedBy/>
  <dcterms:modified xsi:type="dcterms:W3CDTF">2023-03-14T13:23:11Z</dcterms:modified>
  <cp:revision>9</cp:revision>
  <dc:subject/>
  <dc:title/>
</cp:coreProperties>
</file>